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D410D2" w14:textId="3DB0703F" w:rsidR="00E36F39" w:rsidRPr="00E36F39" w:rsidRDefault="00E36F39" w:rsidP="0068795F">
      <w:pPr>
        <w:tabs>
          <w:tab w:val="left" w:pos="13104"/>
        </w:tabs>
      </w:pPr>
      <w:bookmarkStart w:id="0" w:name="_GoBack"/>
      <w:bookmarkEnd w:id="0"/>
      <w:r w:rsidRPr="00E36F39">
        <w:rPr>
          <w:noProof/>
        </w:rPr>
        <w:drawing>
          <wp:anchor distT="0" distB="0" distL="114300" distR="114300" simplePos="0" relativeHeight="251660288" behindDoc="1" locked="0" layoutInCell="1" allowOverlap="1" wp14:anchorId="69E20BBC" wp14:editId="64877F45">
            <wp:simplePos x="0" y="0"/>
            <wp:positionH relativeFrom="column">
              <wp:posOffset>88265</wp:posOffset>
            </wp:positionH>
            <wp:positionV relativeFrom="paragraph">
              <wp:posOffset>1170305</wp:posOffset>
            </wp:positionV>
            <wp:extent cx="10170795" cy="999490"/>
            <wp:effectExtent l="0" t="0" r="1905" b="0"/>
            <wp:wrapTight wrapText="bothSides">
              <wp:wrapPolygon edited="0">
                <wp:start x="0" y="0"/>
                <wp:lineTo x="0" y="20996"/>
                <wp:lineTo x="21564" y="20996"/>
                <wp:lineTo x="2156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70795" cy="999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794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4644BD" wp14:editId="4CC7C1EE">
                <wp:simplePos x="0" y="0"/>
                <wp:positionH relativeFrom="margin">
                  <wp:posOffset>1873976</wp:posOffset>
                </wp:positionH>
                <wp:positionV relativeFrom="paragraph">
                  <wp:posOffset>16147</wp:posOffset>
                </wp:positionV>
                <wp:extent cx="6139543" cy="1007534"/>
                <wp:effectExtent l="19050" t="19050" r="33020" b="406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9543" cy="10075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E365EC" w14:textId="77777777" w:rsidR="00F07942" w:rsidRDefault="00F07942" w:rsidP="00F07942">
                            <w:pPr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proofErr w:type="spellStart"/>
                            <w:r w:rsidRPr="00046474">
                              <w:rPr>
                                <w:rFonts w:ascii="SassoonCRInfant" w:hAnsi="SassoonCRInfant"/>
                                <w:b/>
                              </w:rPr>
                              <w:t>Winhills</w:t>
                            </w:r>
                            <w:proofErr w:type="spellEnd"/>
                            <w:r w:rsidRPr="00046474">
                              <w:rPr>
                                <w:rFonts w:ascii="SassoonCRInfant" w:hAnsi="SassoonCRInfant"/>
                                <w:b/>
                              </w:rPr>
                              <w:t xml:space="preserve"> Primary Academy - Year 5 and 6 History</w:t>
                            </w:r>
                          </w:p>
                          <w:p w14:paraId="63C9E174" w14:textId="77777777" w:rsidR="00F07942" w:rsidRPr="00046474" w:rsidRDefault="00F07942" w:rsidP="00F07942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64"/>
                                <w:szCs w:val="64"/>
                              </w:rPr>
                            </w:pPr>
                            <w:r w:rsidRPr="00046474">
                              <w:rPr>
                                <w:rFonts w:ascii="SassoonCRInfant" w:hAnsi="SassoonCRInfant"/>
                                <w:b/>
                                <w:sz w:val="64"/>
                                <w:szCs w:val="64"/>
                              </w:rPr>
                              <w:t>W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sz w:val="64"/>
                                <w:szCs w:val="64"/>
                              </w:rPr>
                              <w:t>hat was life like in Tudor times</w:t>
                            </w:r>
                            <w:r w:rsidRPr="00046474">
                              <w:rPr>
                                <w:rFonts w:ascii="SassoonCRInfant" w:hAnsi="SassoonCRInfant"/>
                                <w:b/>
                                <w:sz w:val="64"/>
                                <w:szCs w:val="64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24644B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47.55pt;margin-top:1.25pt;width:483.45pt;height:79.3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" fillcolor="white [3201]" strokeweight="4.5pt">
                <v:textbox>
                  <w:txbxContent>
                    <w:p w14:paraId="39E365EC" w14:textId="77777777" w:rsidR="00F07942" w:rsidRDefault="00F07942" w:rsidP="00F07942">
                      <w:pPr>
                        <w:rPr>
                          <w:rFonts w:ascii="SassoonCRInfant" w:hAnsi="SassoonCRInfant"/>
                          <w:b/>
                        </w:rPr>
                      </w:pPr>
                      <w:proofErr w:type="spellStart"/>
                      <w:r w:rsidRPr="00046474">
                        <w:rPr>
                          <w:rFonts w:ascii="SassoonCRInfant" w:hAnsi="SassoonCRInfant"/>
                          <w:b/>
                        </w:rPr>
                        <w:t>Winhills</w:t>
                      </w:r>
                      <w:proofErr w:type="spellEnd"/>
                      <w:r w:rsidRPr="00046474">
                        <w:rPr>
                          <w:rFonts w:ascii="SassoonCRInfant" w:hAnsi="SassoonCRInfant"/>
                          <w:b/>
                        </w:rPr>
                        <w:t xml:space="preserve"> Primary Academy - Year 5 and 6 History</w:t>
                      </w:r>
                    </w:p>
                    <w:p w14:paraId="63C9E174" w14:textId="77777777" w:rsidR="00F07942" w:rsidRPr="00046474" w:rsidRDefault="00F07942" w:rsidP="00F07942">
                      <w:pPr>
                        <w:jc w:val="center"/>
                        <w:rPr>
                          <w:rFonts w:ascii="SassoonCRInfant" w:hAnsi="SassoonCRInfant"/>
                          <w:b/>
                          <w:sz w:val="64"/>
                          <w:szCs w:val="64"/>
                        </w:rPr>
                      </w:pPr>
                      <w:r w:rsidRPr="00046474">
                        <w:rPr>
                          <w:rFonts w:ascii="SassoonCRInfant" w:hAnsi="SassoonCRInfant"/>
                          <w:b/>
                          <w:sz w:val="64"/>
                          <w:szCs w:val="64"/>
                        </w:rPr>
                        <w:t>W</w:t>
                      </w:r>
                      <w:r>
                        <w:rPr>
                          <w:rFonts w:ascii="SassoonCRInfant" w:hAnsi="SassoonCRInfant"/>
                          <w:b/>
                          <w:sz w:val="64"/>
                          <w:szCs w:val="64"/>
                        </w:rPr>
                        <w:t>hat was life like in Tudor times</w:t>
                      </w:r>
                      <w:r w:rsidRPr="00046474">
                        <w:rPr>
                          <w:rFonts w:ascii="SassoonCRInfant" w:hAnsi="SassoonCRInfant"/>
                          <w:b/>
                          <w:sz w:val="64"/>
                          <w:szCs w:val="64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8795F">
        <w:t xml:space="preserve">          </w:t>
      </w:r>
      <w:r w:rsidR="0068795F" w:rsidRPr="0068795F">
        <w:rPr>
          <w:noProof/>
        </w:rPr>
        <w:drawing>
          <wp:inline distT="0" distB="0" distL="0" distR="0" wp14:anchorId="181F914A" wp14:editId="3ABE2320">
            <wp:extent cx="967740" cy="938077"/>
            <wp:effectExtent l="0" t="0" r="381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90721" cy="960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795F">
        <w:tab/>
      </w:r>
      <w:r w:rsidR="00146FB3">
        <w:t xml:space="preserve">            </w:t>
      </w:r>
      <w:r w:rsidR="0068795F" w:rsidRPr="0068795F">
        <w:rPr>
          <w:noProof/>
        </w:rPr>
        <w:drawing>
          <wp:inline distT="0" distB="0" distL="0" distR="0" wp14:anchorId="31EC225C" wp14:editId="63639E9E">
            <wp:extent cx="1152731" cy="111252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68357" cy="1127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B185E" w14:textId="6837B6B1" w:rsidR="007D6E14" w:rsidRDefault="00146FB3" w:rsidP="00412EC4">
      <w:pPr>
        <w:jc w:val="center"/>
      </w:pPr>
      <w:r w:rsidRPr="00412EC4">
        <w:rPr>
          <w:noProof/>
        </w:rPr>
        <w:drawing>
          <wp:anchor distT="0" distB="0" distL="114300" distR="114300" simplePos="0" relativeHeight="251666432" behindDoc="1" locked="0" layoutInCell="1" allowOverlap="1" wp14:anchorId="50DAEEED" wp14:editId="244C7218">
            <wp:simplePos x="0" y="0"/>
            <wp:positionH relativeFrom="column">
              <wp:posOffset>781050</wp:posOffset>
            </wp:positionH>
            <wp:positionV relativeFrom="paragraph">
              <wp:posOffset>1140460</wp:posOffset>
            </wp:positionV>
            <wp:extent cx="8338458" cy="2044718"/>
            <wp:effectExtent l="0" t="0" r="5715" b="0"/>
            <wp:wrapTight wrapText="bothSides">
              <wp:wrapPolygon edited="0">
                <wp:start x="0" y="0"/>
                <wp:lineTo x="0" y="21332"/>
                <wp:lineTo x="21565" y="21332"/>
                <wp:lineTo x="21565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38458" cy="20447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6F39">
        <w:tab/>
      </w:r>
    </w:p>
    <w:p w14:paraId="4AD45FFD" w14:textId="362C9AB4" w:rsidR="00412EC4" w:rsidRDefault="00146FB3" w:rsidP="00E36F39">
      <w:pPr>
        <w:tabs>
          <w:tab w:val="left" w:pos="1286"/>
        </w:tabs>
      </w:pPr>
      <w:r w:rsidRPr="00E36F39">
        <w:rPr>
          <w:noProof/>
        </w:rPr>
        <w:drawing>
          <wp:anchor distT="0" distB="0" distL="114300" distR="114300" simplePos="0" relativeHeight="251661312" behindDoc="1" locked="0" layoutInCell="1" allowOverlap="1" wp14:anchorId="45833EA1" wp14:editId="23B3F71E">
            <wp:simplePos x="0" y="0"/>
            <wp:positionH relativeFrom="margin">
              <wp:posOffset>83820</wp:posOffset>
            </wp:positionH>
            <wp:positionV relativeFrom="paragraph">
              <wp:posOffset>2060575</wp:posOffset>
            </wp:positionV>
            <wp:extent cx="10170795" cy="2499360"/>
            <wp:effectExtent l="0" t="0" r="1905" b="0"/>
            <wp:wrapTight wrapText="bothSides">
              <wp:wrapPolygon edited="0">
                <wp:start x="0" y="0"/>
                <wp:lineTo x="0" y="21402"/>
                <wp:lineTo x="21564" y="21402"/>
                <wp:lineTo x="2156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70795" cy="2499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B52521" w14:textId="1F3D7FF8" w:rsidR="00E36F39" w:rsidRDefault="00412EC4" w:rsidP="00E36F39">
      <w:pPr>
        <w:tabs>
          <w:tab w:val="left" w:pos="1286"/>
        </w:tabs>
      </w:pPr>
      <w:r w:rsidRPr="00412EC4"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5C8A1FDF" wp14:editId="247E29B6">
            <wp:simplePos x="0" y="0"/>
            <wp:positionH relativeFrom="column">
              <wp:posOffset>7501709</wp:posOffset>
            </wp:positionH>
            <wp:positionV relativeFrom="paragraph">
              <wp:posOffset>-544</wp:posOffset>
            </wp:positionV>
            <wp:extent cx="2449195" cy="1251585"/>
            <wp:effectExtent l="0" t="0" r="8255" b="5715"/>
            <wp:wrapTight wrapText="bothSides">
              <wp:wrapPolygon edited="0">
                <wp:start x="0" y="0"/>
                <wp:lineTo x="0" y="21370"/>
                <wp:lineTo x="21505" y="21370"/>
                <wp:lineTo x="2150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9195" cy="1251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2EC4">
        <w:rPr>
          <w:noProof/>
        </w:rPr>
        <w:drawing>
          <wp:anchor distT="0" distB="0" distL="114300" distR="114300" simplePos="0" relativeHeight="251665408" behindDoc="1" locked="0" layoutInCell="1" allowOverlap="1" wp14:anchorId="59EE94F2" wp14:editId="0BEAB1C6">
            <wp:simplePos x="0" y="0"/>
            <wp:positionH relativeFrom="column">
              <wp:posOffset>6358527</wp:posOffset>
            </wp:positionH>
            <wp:positionV relativeFrom="paragraph">
              <wp:posOffset>1068251</wp:posOffset>
            </wp:positionV>
            <wp:extent cx="3831590" cy="2685415"/>
            <wp:effectExtent l="0" t="0" r="0" b="635"/>
            <wp:wrapTight wrapText="bothSides">
              <wp:wrapPolygon edited="0">
                <wp:start x="0" y="0"/>
                <wp:lineTo x="0" y="21452"/>
                <wp:lineTo x="21478" y="21452"/>
                <wp:lineTo x="2147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1590" cy="2685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6F39" w:rsidRPr="00E36F39">
        <w:rPr>
          <w:noProof/>
        </w:rPr>
        <w:drawing>
          <wp:inline distT="0" distB="0" distL="0" distR="0" wp14:anchorId="644A9E4F" wp14:editId="13EE8A2A">
            <wp:extent cx="6226628" cy="3767865"/>
            <wp:effectExtent l="0" t="0" r="3175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250910" cy="3782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6372"/>
        <w:gridCol w:w="1775"/>
        <w:gridCol w:w="6305"/>
      </w:tblGrid>
      <w:tr w:rsidR="00CC7084" w14:paraId="1E4D3158" w14:textId="77777777" w:rsidTr="002A008B">
        <w:tc>
          <w:tcPr>
            <w:tcW w:w="1555" w:type="dxa"/>
          </w:tcPr>
          <w:p w14:paraId="103A4486" w14:textId="5FC336E7" w:rsidR="00CC7084" w:rsidRPr="002A008B" w:rsidRDefault="00CC7084" w:rsidP="00CC7084">
            <w:pPr>
              <w:tabs>
                <w:tab w:val="left" w:pos="1286"/>
              </w:tabs>
              <w:rPr>
                <w:rFonts w:ascii="SassoonCRInfant" w:hAnsi="SassoonCRInfant"/>
                <w:b/>
                <w:sz w:val="32"/>
                <w:szCs w:val="32"/>
              </w:rPr>
            </w:pPr>
            <w:r w:rsidRPr="002A008B">
              <w:rPr>
                <w:rFonts w:ascii="SassoonCRInfant" w:hAnsi="SassoonCRInfant"/>
                <w:b/>
                <w:color w:val="FF0000"/>
                <w:sz w:val="32"/>
                <w:szCs w:val="32"/>
              </w:rPr>
              <w:t>primary source</w:t>
            </w:r>
          </w:p>
        </w:tc>
        <w:tc>
          <w:tcPr>
            <w:tcW w:w="6374" w:type="dxa"/>
          </w:tcPr>
          <w:p w14:paraId="26638B4B" w14:textId="4B62A5A5" w:rsidR="00CC7084" w:rsidRPr="00412EC4" w:rsidRDefault="00CC7084" w:rsidP="00CC7084">
            <w:pPr>
              <w:tabs>
                <w:tab w:val="left" w:pos="1286"/>
              </w:tabs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An original document (from the period being studied) that has not been changed in any way.</w:t>
            </w:r>
          </w:p>
        </w:tc>
        <w:tc>
          <w:tcPr>
            <w:tcW w:w="1772" w:type="dxa"/>
          </w:tcPr>
          <w:p w14:paraId="53E38214" w14:textId="6F1910C4" w:rsidR="00CC7084" w:rsidRPr="002A008B" w:rsidRDefault="00CC7084" w:rsidP="00CC7084">
            <w:pPr>
              <w:tabs>
                <w:tab w:val="left" w:pos="1286"/>
              </w:tabs>
              <w:rPr>
                <w:rFonts w:ascii="SassoonCRInfant" w:hAnsi="SassoonCRInfant"/>
                <w:b/>
                <w:sz w:val="32"/>
                <w:szCs w:val="32"/>
              </w:rPr>
            </w:pPr>
            <w:r w:rsidRPr="002A008B">
              <w:rPr>
                <w:rFonts w:ascii="SassoonCRInfant" w:hAnsi="SassoonCRInfant"/>
                <w:b/>
                <w:color w:val="00B050"/>
                <w:sz w:val="32"/>
                <w:szCs w:val="32"/>
              </w:rPr>
              <w:t>heir</w:t>
            </w:r>
          </w:p>
        </w:tc>
        <w:tc>
          <w:tcPr>
            <w:tcW w:w="6306" w:type="dxa"/>
          </w:tcPr>
          <w:p w14:paraId="5A021E31" w14:textId="2E367E3E" w:rsidR="00CC7084" w:rsidRPr="00412EC4" w:rsidRDefault="00CC7084" w:rsidP="00CC7084">
            <w:pPr>
              <w:tabs>
                <w:tab w:val="left" w:pos="1286"/>
              </w:tabs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Person who inherits money, property or a title when a family member dies (</w:t>
            </w:r>
            <w:proofErr w:type="spellStart"/>
            <w:r>
              <w:rPr>
                <w:rFonts w:ascii="SassoonCRInfant" w:hAnsi="SassoonCRInfant"/>
                <w:sz w:val="32"/>
                <w:szCs w:val="32"/>
              </w:rPr>
              <w:t>eg</w:t>
            </w:r>
            <w:proofErr w:type="spellEnd"/>
            <w:r w:rsidR="002A008B">
              <w:rPr>
                <w:rFonts w:ascii="SassoonCRInfant" w:hAnsi="SassoonCRInfant"/>
                <w:sz w:val="32"/>
                <w:szCs w:val="32"/>
              </w:rPr>
              <w:t xml:space="preserve"> </w:t>
            </w:r>
            <w:r>
              <w:rPr>
                <w:rFonts w:ascii="SassoonCRInfant" w:hAnsi="SassoonCRInfant"/>
                <w:sz w:val="32"/>
                <w:szCs w:val="32"/>
              </w:rPr>
              <w:t>the throne when the present king or queen dies).</w:t>
            </w:r>
          </w:p>
        </w:tc>
      </w:tr>
      <w:tr w:rsidR="002A008B" w14:paraId="3E92ECBE" w14:textId="77777777" w:rsidTr="002A008B">
        <w:tc>
          <w:tcPr>
            <w:tcW w:w="1555" w:type="dxa"/>
          </w:tcPr>
          <w:p w14:paraId="126AB3E5" w14:textId="25098D8A" w:rsidR="002A008B" w:rsidRPr="002A008B" w:rsidRDefault="002A008B" w:rsidP="002A008B">
            <w:pPr>
              <w:tabs>
                <w:tab w:val="left" w:pos="1286"/>
              </w:tabs>
              <w:rPr>
                <w:rFonts w:ascii="SassoonCRInfant" w:hAnsi="SassoonCRInfant"/>
                <w:b/>
                <w:sz w:val="32"/>
                <w:szCs w:val="32"/>
              </w:rPr>
            </w:pPr>
            <w:r w:rsidRPr="002A008B">
              <w:rPr>
                <w:rFonts w:ascii="SassoonCRInfant" w:hAnsi="SassoonCRInfant"/>
                <w:b/>
                <w:color w:val="C45911" w:themeColor="accent2" w:themeShade="BF"/>
                <w:sz w:val="32"/>
                <w:szCs w:val="32"/>
              </w:rPr>
              <w:t>secondary source</w:t>
            </w:r>
          </w:p>
        </w:tc>
        <w:tc>
          <w:tcPr>
            <w:tcW w:w="6374" w:type="dxa"/>
          </w:tcPr>
          <w:p w14:paraId="22841124" w14:textId="1790DF86" w:rsidR="002A008B" w:rsidRPr="00412EC4" w:rsidRDefault="002A008B" w:rsidP="002A008B">
            <w:pPr>
              <w:tabs>
                <w:tab w:val="left" w:pos="1286"/>
              </w:tabs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A document or a record that was written later than the event being studied.</w:t>
            </w:r>
          </w:p>
        </w:tc>
        <w:tc>
          <w:tcPr>
            <w:tcW w:w="1772" w:type="dxa"/>
          </w:tcPr>
          <w:p w14:paraId="3F92475A" w14:textId="3682B83D" w:rsidR="002A008B" w:rsidRPr="002A008B" w:rsidRDefault="002A008B" w:rsidP="002A008B">
            <w:pPr>
              <w:tabs>
                <w:tab w:val="left" w:pos="1286"/>
              </w:tabs>
              <w:rPr>
                <w:rFonts w:ascii="SassoonCRInfant" w:hAnsi="SassoonCRInfant"/>
                <w:b/>
                <w:sz w:val="32"/>
                <w:szCs w:val="32"/>
              </w:rPr>
            </w:pPr>
            <w:r w:rsidRPr="002A008B">
              <w:rPr>
                <w:rFonts w:ascii="SassoonCRInfant" w:hAnsi="SassoonCRInfant"/>
                <w:b/>
                <w:color w:val="002060"/>
                <w:sz w:val="32"/>
                <w:szCs w:val="32"/>
              </w:rPr>
              <w:t>inventory</w:t>
            </w:r>
          </w:p>
        </w:tc>
        <w:tc>
          <w:tcPr>
            <w:tcW w:w="6306" w:type="dxa"/>
          </w:tcPr>
          <w:p w14:paraId="69C82727" w14:textId="4FE2CD4F" w:rsidR="002A008B" w:rsidRPr="00412EC4" w:rsidRDefault="002A008B" w:rsidP="002A008B">
            <w:pPr>
              <w:tabs>
                <w:tab w:val="left" w:pos="1286"/>
              </w:tabs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In Tudor times, this was a list of all the items and possessions owned by a person.</w:t>
            </w:r>
          </w:p>
        </w:tc>
      </w:tr>
      <w:tr w:rsidR="002A008B" w14:paraId="42DEEA35" w14:textId="77777777" w:rsidTr="002A008B">
        <w:tc>
          <w:tcPr>
            <w:tcW w:w="1555" w:type="dxa"/>
          </w:tcPr>
          <w:p w14:paraId="25910C3E" w14:textId="43D7EF94" w:rsidR="002A008B" w:rsidRPr="002A008B" w:rsidRDefault="002A008B" w:rsidP="002A008B">
            <w:pPr>
              <w:tabs>
                <w:tab w:val="left" w:pos="1286"/>
              </w:tabs>
              <w:rPr>
                <w:rFonts w:ascii="SassoonCRInfant" w:hAnsi="SassoonCRInfant"/>
                <w:b/>
                <w:sz w:val="32"/>
                <w:szCs w:val="32"/>
              </w:rPr>
            </w:pPr>
            <w:r w:rsidRPr="002A008B">
              <w:rPr>
                <w:rFonts w:ascii="SassoonCRInfant" w:hAnsi="SassoonCRInfant"/>
                <w:b/>
                <w:color w:val="0070C0"/>
                <w:sz w:val="32"/>
                <w:szCs w:val="32"/>
              </w:rPr>
              <w:t>monarch</w:t>
            </w:r>
          </w:p>
        </w:tc>
        <w:tc>
          <w:tcPr>
            <w:tcW w:w="6374" w:type="dxa"/>
          </w:tcPr>
          <w:p w14:paraId="488F6A7C" w14:textId="45963330" w:rsidR="002A008B" w:rsidRPr="00412EC4" w:rsidRDefault="002A008B" w:rsidP="002A008B">
            <w:pPr>
              <w:tabs>
                <w:tab w:val="left" w:pos="1286"/>
              </w:tabs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A person ruling over a place - usually a king or queen.</w:t>
            </w:r>
          </w:p>
        </w:tc>
        <w:tc>
          <w:tcPr>
            <w:tcW w:w="1772" w:type="dxa"/>
          </w:tcPr>
          <w:p w14:paraId="40F4E738" w14:textId="273F2E56" w:rsidR="002A008B" w:rsidRPr="002A008B" w:rsidRDefault="002A008B" w:rsidP="002A008B">
            <w:pPr>
              <w:tabs>
                <w:tab w:val="left" w:pos="1286"/>
              </w:tabs>
              <w:rPr>
                <w:rFonts w:ascii="SassoonCRInfant" w:hAnsi="SassoonCRInfant"/>
                <w:b/>
                <w:color w:val="00B0F0"/>
                <w:sz w:val="32"/>
                <w:szCs w:val="32"/>
              </w:rPr>
            </w:pPr>
            <w:r w:rsidRPr="002A008B">
              <w:rPr>
                <w:rFonts w:ascii="SassoonCRInfant" w:hAnsi="SassoonCRInfant"/>
                <w:b/>
                <w:color w:val="00B0F0"/>
                <w:sz w:val="32"/>
                <w:szCs w:val="32"/>
              </w:rPr>
              <w:t>progress</w:t>
            </w:r>
          </w:p>
        </w:tc>
        <w:tc>
          <w:tcPr>
            <w:tcW w:w="6306" w:type="dxa"/>
          </w:tcPr>
          <w:p w14:paraId="0E5736D3" w14:textId="3DE166CC" w:rsidR="002A008B" w:rsidRPr="00412EC4" w:rsidRDefault="002A008B" w:rsidP="002A008B">
            <w:pPr>
              <w:tabs>
                <w:tab w:val="left" w:pos="1286"/>
              </w:tabs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In Tudor times, this was a monarch’s tour of the kingdom accompanied by his or her court.</w:t>
            </w:r>
          </w:p>
        </w:tc>
      </w:tr>
      <w:tr w:rsidR="002A008B" w14:paraId="1A84ADBB" w14:textId="77777777" w:rsidTr="002A008B">
        <w:tc>
          <w:tcPr>
            <w:tcW w:w="1555" w:type="dxa"/>
          </w:tcPr>
          <w:p w14:paraId="7CCBDDE0" w14:textId="2BD6B31E" w:rsidR="002A008B" w:rsidRPr="002A008B" w:rsidRDefault="002A008B" w:rsidP="002A008B">
            <w:pPr>
              <w:tabs>
                <w:tab w:val="left" w:pos="1286"/>
              </w:tabs>
              <w:rPr>
                <w:rFonts w:ascii="SassoonCRInfant" w:hAnsi="SassoonCRInfant"/>
                <w:b/>
                <w:sz w:val="32"/>
                <w:szCs w:val="32"/>
              </w:rPr>
            </w:pPr>
            <w:r w:rsidRPr="002A008B">
              <w:rPr>
                <w:rFonts w:ascii="SassoonCRInfant" w:hAnsi="SassoonCRInfant"/>
                <w:b/>
                <w:color w:val="00B050"/>
                <w:sz w:val="32"/>
                <w:szCs w:val="32"/>
              </w:rPr>
              <w:t>reign</w:t>
            </w:r>
          </w:p>
        </w:tc>
        <w:tc>
          <w:tcPr>
            <w:tcW w:w="6374" w:type="dxa"/>
          </w:tcPr>
          <w:p w14:paraId="340BC66C" w14:textId="2E36A263" w:rsidR="002A008B" w:rsidRPr="00412EC4" w:rsidRDefault="002A008B" w:rsidP="002A008B">
            <w:pPr>
              <w:tabs>
                <w:tab w:val="left" w:pos="1286"/>
              </w:tabs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To rule over a country as a monarch.</w:t>
            </w:r>
          </w:p>
        </w:tc>
        <w:tc>
          <w:tcPr>
            <w:tcW w:w="1772" w:type="dxa"/>
            <w:vMerge w:val="restart"/>
          </w:tcPr>
          <w:p w14:paraId="42C7F460" w14:textId="6017AA6A" w:rsidR="002A008B" w:rsidRPr="002A008B" w:rsidRDefault="002A008B" w:rsidP="002A008B">
            <w:pPr>
              <w:tabs>
                <w:tab w:val="left" w:pos="1286"/>
              </w:tabs>
              <w:rPr>
                <w:rFonts w:ascii="SassoonCRInfant" w:hAnsi="SassoonCRInfant"/>
                <w:b/>
                <w:sz w:val="32"/>
                <w:szCs w:val="32"/>
              </w:rPr>
            </w:pPr>
            <w:r w:rsidRPr="002A008B">
              <w:rPr>
                <w:rFonts w:ascii="SassoonCRInfant" w:hAnsi="SassoonCRInfant"/>
                <w:b/>
                <w:color w:val="BF8F00" w:themeColor="accent4" w:themeShade="BF"/>
                <w:sz w:val="32"/>
                <w:szCs w:val="32"/>
              </w:rPr>
              <w:t>propaganda</w:t>
            </w:r>
          </w:p>
        </w:tc>
        <w:tc>
          <w:tcPr>
            <w:tcW w:w="6306" w:type="dxa"/>
            <w:vMerge w:val="restart"/>
          </w:tcPr>
          <w:p w14:paraId="0BF6EA3C" w14:textId="5E8208D5" w:rsidR="002A008B" w:rsidRPr="00412EC4" w:rsidRDefault="002A008B" w:rsidP="002A008B">
            <w:pPr>
              <w:tabs>
                <w:tab w:val="left" w:pos="1286"/>
              </w:tabs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Information given out that may not be accurate but is intended to make people believe something or to hold a particular view.</w:t>
            </w:r>
          </w:p>
        </w:tc>
      </w:tr>
      <w:tr w:rsidR="002A008B" w14:paraId="7E28679F" w14:textId="77777777" w:rsidTr="002A008B">
        <w:tc>
          <w:tcPr>
            <w:tcW w:w="1555" w:type="dxa"/>
          </w:tcPr>
          <w:p w14:paraId="6F099FAB" w14:textId="4AFFF1D0" w:rsidR="002A008B" w:rsidRPr="002A008B" w:rsidRDefault="002A008B" w:rsidP="002A008B">
            <w:pPr>
              <w:tabs>
                <w:tab w:val="left" w:pos="1286"/>
              </w:tabs>
              <w:rPr>
                <w:rFonts w:ascii="SassoonCRInfant" w:hAnsi="SassoonCRInfant"/>
                <w:b/>
                <w:sz w:val="32"/>
                <w:szCs w:val="32"/>
              </w:rPr>
            </w:pPr>
            <w:r w:rsidRPr="002A008B">
              <w:rPr>
                <w:rFonts w:ascii="SassoonCRInfant" w:hAnsi="SassoonCRInfant"/>
                <w:b/>
                <w:color w:val="7030A0"/>
                <w:sz w:val="32"/>
                <w:szCs w:val="32"/>
              </w:rPr>
              <w:t>portrait</w:t>
            </w:r>
          </w:p>
        </w:tc>
        <w:tc>
          <w:tcPr>
            <w:tcW w:w="6374" w:type="dxa"/>
          </w:tcPr>
          <w:p w14:paraId="5F3F60ED" w14:textId="57EC94DF" w:rsidR="002A008B" w:rsidRPr="00412EC4" w:rsidRDefault="002A008B" w:rsidP="002A008B">
            <w:pPr>
              <w:tabs>
                <w:tab w:val="left" w:pos="1286"/>
              </w:tabs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A painting or drawing of a person.</w:t>
            </w:r>
          </w:p>
        </w:tc>
        <w:tc>
          <w:tcPr>
            <w:tcW w:w="1772" w:type="dxa"/>
            <w:vMerge/>
          </w:tcPr>
          <w:p w14:paraId="1D763D0A" w14:textId="6AFF82E6" w:rsidR="002A008B" w:rsidRPr="002A008B" w:rsidRDefault="002A008B" w:rsidP="002A008B">
            <w:pPr>
              <w:tabs>
                <w:tab w:val="left" w:pos="1286"/>
              </w:tabs>
              <w:rPr>
                <w:rFonts w:ascii="SassoonCRInfant" w:hAnsi="SassoonCRInfant"/>
                <w:b/>
                <w:sz w:val="32"/>
                <w:szCs w:val="32"/>
              </w:rPr>
            </w:pPr>
          </w:p>
        </w:tc>
        <w:tc>
          <w:tcPr>
            <w:tcW w:w="6306" w:type="dxa"/>
            <w:vMerge/>
          </w:tcPr>
          <w:p w14:paraId="5C107369" w14:textId="4A66F631" w:rsidR="002A008B" w:rsidRPr="00412EC4" w:rsidRDefault="002A008B" w:rsidP="002A008B">
            <w:pPr>
              <w:tabs>
                <w:tab w:val="left" w:pos="1286"/>
              </w:tabs>
              <w:rPr>
                <w:rFonts w:ascii="SassoonCRInfant" w:hAnsi="SassoonCRInfant"/>
                <w:sz w:val="32"/>
                <w:szCs w:val="32"/>
              </w:rPr>
            </w:pPr>
          </w:p>
        </w:tc>
      </w:tr>
      <w:tr w:rsidR="002A008B" w14:paraId="134AA0E9" w14:textId="77777777" w:rsidTr="002A008B">
        <w:tc>
          <w:tcPr>
            <w:tcW w:w="1555" w:type="dxa"/>
          </w:tcPr>
          <w:p w14:paraId="6F1C2EDA" w14:textId="63EB7C07" w:rsidR="002A008B" w:rsidRPr="002A008B" w:rsidRDefault="002A008B" w:rsidP="002A008B">
            <w:pPr>
              <w:tabs>
                <w:tab w:val="left" w:pos="1286"/>
              </w:tabs>
              <w:rPr>
                <w:rFonts w:ascii="SassoonCRInfant" w:hAnsi="SassoonCRInfant"/>
                <w:b/>
                <w:sz w:val="32"/>
                <w:szCs w:val="32"/>
              </w:rPr>
            </w:pPr>
            <w:r w:rsidRPr="002A008B">
              <w:rPr>
                <w:rFonts w:ascii="SassoonCRInfant" w:hAnsi="SassoonCRInfant"/>
                <w:b/>
                <w:color w:val="2F5496" w:themeColor="accent1" w:themeShade="BF"/>
                <w:sz w:val="32"/>
                <w:szCs w:val="32"/>
              </w:rPr>
              <w:t>tyrant</w:t>
            </w:r>
          </w:p>
        </w:tc>
        <w:tc>
          <w:tcPr>
            <w:tcW w:w="6374" w:type="dxa"/>
          </w:tcPr>
          <w:p w14:paraId="273E5736" w14:textId="5C01F202" w:rsidR="002A008B" w:rsidRPr="00412EC4" w:rsidRDefault="002A008B" w:rsidP="002A008B">
            <w:pPr>
              <w:tabs>
                <w:tab w:val="left" w:pos="1286"/>
              </w:tabs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A person or ruler who uses their power cruelly.</w:t>
            </w:r>
          </w:p>
        </w:tc>
        <w:tc>
          <w:tcPr>
            <w:tcW w:w="1772" w:type="dxa"/>
          </w:tcPr>
          <w:p w14:paraId="1DA46964" w14:textId="7CA694E1" w:rsidR="002A008B" w:rsidRPr="002A008B" w:rsidRDefault="002A008B" w:rsidP="002A008B">
            <w:pPr>
              <w:tabs>
                <w:tab w:val="left" w:pos="1286"/>
              </w:tabs>
              <w:rPr>
                <w:rFonts w:ascii="SassoonCRInfant" w:hAnsi="SassoonCRInfant"/>
                <w:b/>
                <w:sz w:val="32"/>
                <w:szCs w:val="32"/>
              </w:rPr>
            </w:pPr>
            <w:r w:rsidRPr="002A008B">
              <w:rPr>
                <w:rFonts w:ascii="SassoonCRInfant" w:hAnsi="SassoonCRInfant"/>
                <w:b/>
                <w:color w:val="FF0000"/>
                <w:sz w:val="32"/>
                <w:szCs w:val="32"/>
              </w:rPr>
              <w:t>evidence</w:t>
            </w:r>
          </w:p>
        </w:tc>
        <w:tc>
          <w:tcPr>
            <w:tcW w:w="6306" w:type="dxa"/>
          </w:tcPr>
          <w:p w14:paraId="476BF2B3" w14:textId="6E04942C" w:rsidR="002A008B" w:rsidRPr="00412EC4" w:rsidRDefault="002A008B" w:rsidP="002A008B">
            <w:pPr>
              <w:tabs>
                <w:tab w:val="left" w:pos="1286"/>
              </w:tabs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The information that historians extract from primary and secondary sources.</w:t>
            </w:r>
          </w:p>
        </w:tc>
      </w:tr>
    </w:tbl>
    <w:p w14:paraId="6A92F77F" w14:textId="46993B8D" w:rsidR="00412EC4" w:rsidRPr="00E36F39" w:rsidRDefault="00412EC4" w:rsidP="00E36F39">
      <w:pPr>
        <w:tabs>
          <w:tab w:val="left" w:pos="1286"/>
        </w:tabs>
      </w:pPr>
    </w:p>
    <w:sectPr w:rsidR="00412EC4" w:rsidRPr="00E36F39" w:rsidSect="00E36F39">
      <w:pgSz w:w="16838" w:h="11906" w:orient="landscape"/>
      <w:pgMar w:top="284" w:right="395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942"/>
    <w:rsid w:val="00146FB3"/>
    <w:rsid w:val="002A008B"/>
    <w:rsid w:val="002C426E"/>
    <w:rsid w:val="00412EC4"/>
    <w:rsid w:val="0068795F"/>
    <w:rsid w:val="007D6E14"/>
    <w:rsid w:val="00971AC8"/>
    <w:rsid w:val="00CC7084"/>
    <w:rsid w:val="00E36F39"/>
    <w:rsid w:val="00F07942"/>
    <w:rsid w:val="00FA3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E67A9"/>
  <w15:chartTrackingRefBased/>
  <w15:docId w15:val="{FA6B718C-68E3-4809-ADC2-2E1D113FD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79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2E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9" ma:contentTypeDescription="Create a new document." ma:contentTypeScope="" ma:versionID="3e65f21bd4e8a7bb87bd732aa439c25d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7d80c3d4b4cbe6a89557a345662e9cec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7d45428-56e9-4567-9540-b8e4845db88f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9A3A8F-D85B-45F6-9E11-39FC2BFF3584}">
  <ds:schemaRefs>
    <ds:schemaRef ds:uri="http://schemas.microsoft.com/office/infopath/2007/PartnerControls"/>
    <ds:schemaRef ds:uri="http://purl.org/dc/elements/1.1/"/>
    <ds:schemaRef ds:uri="http://www.w3.org/XML/1998/namespace"/>
    <ds:schemaRef ds:uri="http://purl.org/dc/terms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8bc69cc3-7eab-447f-a63e-ead98b0e9b89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B2A2BE1-1EC2-4BB5-BAFB-6FBF8A1908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13266E-8822-42D2-82E0-304BEB5FA3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Smith</dc:creator>
  <cp:keywords/>
  <dc:description/>
  <cp:lastModifiedBy>H Smith</cp:lastModifiedBy>
  <cp:revision>2</cp:revision>
  <dcterms:created xsi:type="dcterms:W3CDTF">2024-01-14T13:56:00Z</dcterms:created>
  <dcterms:modified xsi:type="dcterms:W3CDTF">2024-01-14T13:56:00Z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</Properties>
</file>